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892366">
        <w:rPr>
          <w:sz w:val="23"/>
          <w:szCs w:val="23"/>
        </w:rPr>
        <w:tab/>
      </w:r>
      <w:r w:rsidR="00892366">
        <w:rPr>
          <w:sz w:val="23"/>
          <w:szCs w:val="23"/>
        </w:rPr>
        <w:tab/>
      </w:r>
      <w:r w:rsidR="00892366">
        <w:rPr>
          <w:sz w:val="23"/>
          <w:szCs w:val="23"/>
        </w:rPr>
        <w:tab/>
        <w:t>129 - 16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4B22EC">
        <w:rPr>
          <w:sz w:val="23"/>
          <w:szCs w:val="23"/>
        </w:rPr>
        <w:tab/>
      </w:r>
      <w:r w:rsidR="004B22EC">
        <w:rPr>
          <w:sz w:val="23"/>
          <w:szCs w:val="23"/>
        </w:rPr>
        <w:tab/>
      </w:r>
      <w:r w:rsidR="00072AFF">
        <w:rPr>
          <w:sz w:val="23"/>
          <w:szCs w:val="23"/>
        </w:rPr>
        <w:t>Kristine</w:t>
      </w:r>
      <w:r w:rsidR="00103B8A">
        <w:rPr>
          <w:sz w:val="23"/>
          <w:szCs w:val="23"/>
        </w:rPr>
        <w:t xml:space="preserve"> N.</w:t>
      </w:r>
      <w:r w:rsidR="00072AFF">
        <w:rPr>
          <w:sz w:val="23"/>
          <w:szCs w:val="23"/>
        </w:rPr>
        <w:t xml:space="preserve"> Meinkøhn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072AFF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0C379F">
        <w:rPr>
          <w:rFonts w:asciiTheme="minorHAnsi" w:hAnsiTheme="minorHAnsi"/>
          <w:sz w:val="23"/>
          <w:szCs w:val="23"/>
        </w:rPr>
        <w:t>28.09</w:t>
      </w:r>
      <w:r w:rsidR="00072AFF">
        <w:rPr>
          <w:rFonts w:asciiTheme="minorHAnsi" w:hAnsiTheme="minorHAnsi"/>
          <w:sz w:val="23"/>
          <w:szCs w:val="23"/>
        </w:rPr>
        <w:t>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4B22EC" w:rsidRDefault="004B22EC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4B22EC" w:rsidRDefault="004B22EC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04C9" w:rsidRPr="00952339" w:rsidRDefault="0095432B" w:rsidP="0094239C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Prosjektregnskap </w:t>
      </w:r>
      <w:proofErr w:type="spellStart"/>
      <w:r>
        <w:rPr>
          <w:rFonts w:asciiTheme="minorHAnsi" w:hAnsiTheme="minorHAnsi"/>
          <w:b/>
          <w:bCs/>
          <w:sz w:val="28"/>
          <w:szCs w:val="28"/>
          <w:u w:val="single"/>
        </w:rPr>
        <w:t>pnr</w:t>
      </w:r>
      <w:proofErr w:type="spellEnd"/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746F5D">
        <w:rPr>
          <w:rFonts w:asciiTheme="minorHAnsi" w:hAnsiTheme="minorHAnsi"/>
          <w:b/>
          <w:bCs/>
          <w:sz w:val="28"/>
          <w:szCs w:val="28"/>
          <w:u w:val="single"/>
        </w:rPr>
        <w:t>41012</w:t>
      </w:r>
      <w:r w:rsidR="00952339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746F5D">
        <w:rPr>
          <w:rFonts w:asciiTheme="minorHAnsi" w:hAnsiTheme="minorHAnsi"/>
          <w:b/>
          <w:bCs/>
          <w:sz w:val="28"/>
          <w:szCs w:val="28"/>
          <w:u w:val="single"/>
        </w:rPr>
        <w:t xml:space="preserve">– Prestebolig </w:t>
      </w:r>
      <w:r w:rsidR="00EB5D70">
        <w:rPr>
          <w:rFonts w:asciiTheme="minorHAnsi" w:hAnsiTheme="minorHAnsi"/>
          <w:b/>
          <w:bCs/>
          <w:sz w:val="28"/>
          <w:szCs w:val="28"/>
          <w:u w:val="single"/>
        </w:rPr>
        <w:t>på</w:t>
      </w:r>
      <w:r w:rsidR="00746F5D">
        <w:rPr>
          <w:rFonts w:asciiTheme="minorHAnsi" w:hAnsiTheme="minorHAnsi"/>
          <w:b/>
          <w:bCs/>
          <w:sz w:val="28"/>
          <w:szCs w:val="28"/>
          <w:u w:val="single"/>
        </w:rPr>
        <w:t xml:space="preserve"> Hana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746F5D" w:rsidRDefault="00746F5D" w:rsidP="00746F5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004A0" w:rsidRDefault="00746F5D" w:rsidP="00746F5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46F5D">
        <w:rPr>
          <w:rFonts w:ascii="Times New Roman" w:hAnsi="Times New Roman" w:cs="Times New Roman"/>
          <w:sz w:val="23"/>
          <w:szCs w:val="23"/>
        </w:rPr>
        <w:t xml:space="preserve">I </w:t>
      </w:r>
      <w:proofErr w:type="spellStart"/>
      <w:r w:rsidRPr="00746F5D">
        <w:rPr>
          <w:rFonts w:ascii="Times New Roman" w:hAnsi="Times New Roman" w:cs="Times New Roman"/>
          <w:sz w:val="23"/>
          <w:szCs w:val="23"/>
        </w:rPr>
        <w:t>Bsak</w:t>
      </w:r>
      <w:proofErr w:type="spellEnd"/>
      <w:r w:rsidRPr="00746F5D">
        <w:rPr>
          <w:rFonts w:ascii="Times New Roman" w:hAnsi="Times New Roman" w:cs="Times New Roman"/>
          <w:sz w:val="23"/>
          <w:szCs w:val="23"/>
        </w:rPr>
        <w:t xml:space="preserve"> 5/14 ble det vedtatt å anskaffe ny prestebolig på Hana. Salg av eksisterende prestebolig samt bevilgning på kr 3 millioner, pluss omkostninger, ble vedtatt som ramme for kjøp. Salg og kjøp av prestebolig er foretatt. Salgssummen for tidligere prestebolig ble på kr 4 264 713. Kostnad for ny bolig ble på kr 7 363 752. Siden veilederen for budsjettering av investeringsbudsjettet fastslår at alle inntekter er frie og dermed ikke kan benyttes til finansiering av ett prosjekt direkte, må</w:t>
      </w:r>
      <w:r w:rsidR="000C379F">
        <w:rPr>
          <w:rFonts w:ascii="Times New Roman" w:hAnsi="Times New Roman" w:cs="Times New Roman"/>
          <w:sz w:val="23"/>
          <w:szCs w:val="23"/>
        </w:rPr>
        <w:t>tte</w:t>
      </w:r>
      <w:r w:rsidRPr="00746F5D">
        <w:rPr>
          <w:rFonts w:ascii="Times New Roman" w:hAnsi="Times New Roman" w:cs="Times New Roman"/>
          <w:sz w:val="23"/>
          <w:szCs w:val="23"/>
        </w:rPr>
        <w:t xml:space="preserve"> kjøp av presteboligen budsjetteres fullt ut med egne midler, kr 7,364 millioner, og inntektene på kr 4,265 millioner budsjetteres som inntekt.</w:t>
      </w:r>
    </w:p>
    <w:p w:rsidR="000C379F" w:rsidRDefault="000C379F" w:rsidP="00746F5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004A0" w:rsidRDefault="000C379F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Prosjekt var ferdigstilt i oktober 2014.</w:t>
      </w:r>
    </w:p>
    <w:p w:rsidR="000C379F" w:rsidRPr="00D004A0" w:rsidRDefault="000C379F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709"/>
        <w:gridCol w:w="190"/>
      </w:tblGrid>
      <w:tr w:rsidR="00BF4682" w:rsidRPr="00BF4682" w:rsidTr="00BF468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Budsjett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7 364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Regnskap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7 351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Avvik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Finansiering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7 343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mva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BF46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BF46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7 351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1.per.rapp. 2014, </w:t>
            </w:r>
            <w:proofErr w:type="spellStart"/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</w:t>
            </w:r>
            <w:proofErr w:type="spellEnd"/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88/14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7 364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7 364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bookmarkStart w:id="0" w:name="_GoBack"/>
        <w:bookmarkEnd w:id="0"/>
      </w:tr>
      <w:tr w:rsidR="00BF4682" w:rsidRPr="00BF4682" w:rsidTr="00BF46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F4682" w:rsidRPr="00BF4682" w:rsidTr="00BF46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682" w:rsidRPr="00BF4682" w:rsidRDefault="00BF4682" w:rsidP="00BF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F46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lastRenderedPageBreak/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0F27A5" w:rsidRDefault="002D4D84" w:rsidP="000F27A5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0C379F">
        <w:rPr>
          <w:rFonts w:asciiTheme="minorHAnsi" w:hAnsiTheme="minorHAnsi"/>
          <w:sz w:val="22"/>
          <w:szCs w:val="22"/>
        </w:rPr>
        <w:t>7,351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0C379F">
        <w:rPr>
          <w:rFonts w:asciiTheme="minorHAnsi" w:hAnsiTheme="minorHAnsi"/>
          <w:sz w:val="22"/>
          <w:szCs w:val="22"/>
        </w:rPr>
        <w:t xml:space="preserve"> Boligen var kjøpt i 2014.</w:t>
      </w:r>
    </w:p>
    <w:p w:rsidR="000F27A5" w:rsidRDefault="000F27A5" w:rsidP="000F27A5">
      <w:pPr>
        <w:pStyle w:val="Default"/>
        <w:rPr>
          <w:rFonts w:asciiTheme="minorHAnsi" w:hAnsiTheme="minorHAnsi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4B22EC" w:rsidRDefault="00CF1952" w:rsidP="00CE0BE6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0F27A5">
        <w:rPr>
          <w:rFonts w:cs="Times New Roman"/>
          <w:sz w:val="22"/>
          <w:szCs w:val="22"/>
        </w:rPr>
        <w:t>Byggeregnska</w:t>
      </w:r>
      <w:r w:rsidR="002D5A92" w:rsidRPr="000F27A5">
        <w:rPr>
          <w:rFonts w:cs="Times New Roman"/>
          <w:sz w:val="22"/>
          <w:szCs w:val="22"/>
        </w:rPr>
        <w:t xml:space="preserve">p for prosjekt </w:t>
      </w:r>
      <w:r w:rsidR="000C379F" w:rsidRPr="00475874">
        <w:rPr>
          <w:rFonts w:cs="Times New Roman"/>
          <w:sz w:val="22"/>
          <w:szCs w:val="22"/>
        </w:rPr>
        <w:t>41</w:t>
      </w:r>
      <w:r w:rsidR="0076566A" w:rsidRPr="00475874">
        <w:rPr>
          <w:rFonts w:cs="Times New Roman"/>
          <w:sz w:val="22"/>
          <w:szCs w:val="22"/>
        </w:rPr>
        <w:t>012 – kjøp av ny prestebolig i H</w:t>
      </w:r>
      <w:r w:rsidR="000C379F" w:rsidRPr="00475874">
        <w:rPr>
          <w:rFonts w:cs="Times New Roman"/>
          <w:sz w:val="22"/>
          <w:szCs w:val="22"/>
        </w:rPr>
        <w:t>ana</w:t>
      </w:r>
      <w:r w:rsidR="000F27A5" w:rsidRPr="00475874">
        <w:rPr>
          <w:rFonts w:cs="Times New Roman"/>
          <w:sz w:val="22"/>
          <w:szCs w:val="22"/>
        </w:rPr>
        <w:t xml:space="preserve"> </w:t>
      </w:r>
      <w:r w:rsidR="00F8146C" w:rsidRPr="000F27A5">
        <w:rPr>
          <w:rFonts w:cs="Times New Roman"/>
          <w:sz w:val="22"/>
          <w:szCs w:val="22"/>
        </w:rPr>
        <w:t>godkjennes</w:t>
      </w:r>
      <w:r w:rsidR="004B22EC">
        <w:rPr>
          <w:rFonts w:cs="Times New Roman"/>
          <w:sz w:val="22"/>
          <w:szCs w:val="22"/>
        </w:rPr>
        <w:t xml:space="preserve"> på </w:t>
      </w:r>
    </w:p>
    <w:p w:rsidR="00362CE3" w:rsidRDefault="004B22EC" w:rsidP="00475874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475874">
        <w:rPr>
          <w:rFonts w:cs="Times New Roman"/>
          <w:sz w:val="22"/>
          <w:szCs w:val="22"/>
        </w:rPr>
        <w:t xml:space="preserve"> 7</w:t>
      </w:r>
      <w:r w:rsidR="00475874" w:rsidRPr="00475874">
        <w:rPr>
          <w:rFonts w:cs="Times New Roman"/>
          <w:sz w:val="22"/>
          <w:szCs w:val="22"/>
        </w:rPr>
        <w:t>,</w:t>
      </w:r>
      <w:r w:rsidRPr="00475874">
        <w:rPr>
          <w:rFonts w:cs="Times New Roman"/>
          <w:sz w:val="22"/>
          <w:szCs w:val="22"/>
        </w:rPr>
        <w:t>3</w:t>
      </w:r>
      <w:r w:rsidR="00475874" w:rsidRPr="00475874">
        <w:rPr>
          <w:rFonts w:cs="Times New Roman"/>
          <w:sz w:val="22"/>
          <w:szCs w:val="22"/>
        </w:rPr>
        <w:t xml:space="preserve">51 </w:t>
      </w:r>
      <w:proofErr w:type="spellStart"/>
      <w:r w:rsidR="00475874" w:rsidRPr="00475874">
        <w:rPr>
          <w:rFonts w:cs="Times New Roman"/>
          <w:sz w:val="22"/>
          <w:szCs w:val="22"/>
        </w:rPr>
        <w:t>mill</w:t>
      </w:r>
      <w:proofErr w:type="spellEnd"/>
      <w:r w:rsidR="00475874" w:rsidRPr="00475874">
        <w:rPr>
          <w:rFonts w:cs="Times New Roman"/>
          <w:sz w:val="22"/>
          <w:szCs w:val="22"/>
        </w:rPr>
        <w:t xml:space="preserve"> kr </w:t>
      </w:r>
      <w:r w:rsidR="00F8146C" w:rsidRPr="000F27A5">
        <w:rPr>
          <w:rFonts w:cs="Times New Roman"/>
          <w:sz w:val="22"/>
          <w:szCs w:val="22"/>
        </w:rPr>
        <w:t>og</w:t>
      </w:r>
      <w:r w:rsidR="00F81D10" w:rsidRPr="000F27A5">
        <w:rPr>
          <w:rFonts w:cs="Times New Roman"/>
          <w:sz w:val="22"/>
          <w:szCs w:val="22"/>
        </w:rPr>
        <w:t xml:space="preserve"> </w:t>
      </w:r>
      <w:r w:rsidR="0076566A">
        <w:rPr>
          <w:rFonts w:cs="Times New Roman"/>
          <w:sz w:val="22"/>
          <w:szCs w:val="22"/>
        </w:rPr>
        <w:t>avsluttes</w:t>
      </w:r>
      <w:r w:rsidR="00EB5D70">
        <w:rPr>
          <w:rFonts w:cs="Times New Roman"/>
          <w:sz w:val="22"/>
          <w:szCs w:val="22"/>
        </w:rPr>
        <w:t xml:space="preserve"> med et underforbruk på kr 13 000</w:t>
      </w:r>
      <w:r w:rsidR="0076566A">
        <w:rPr>
          <w:rFonts w:cs="Times New Roman"/>
          <w:sz w:val="22"/>
          <w:szCs w:val="22"/>
        </w:rPr>
        <w:t>.</w:t>
      </w:r>
    </w:p>
    <w:p w:rsidR="000F27A5" w:rsidRPr="000F27A5" w:rsidRDefault="000F27A5" w:rsidP="000F27A5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Saken oversendes rådmannen for videre oppfølging</w:t>
      </w:r>
      <w:r w:rsidR="000F27A5">
        <w:rPr>
          <w:rFonts w:cs="Times New Roman"/>
          <w:sz w:val="22"/>
          <w:szCs w:val="22"/>
        </w:rPr>
        <w:t>.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4B22EC" w:rsidRDefault="004B22EC" w:rsidP="00CF1952">
      <w:pPr>
        <w:pStyle w:val="Default"/>
        <w:rPr>
          <w:rFonts w:cs="Times New Roman"/>
          <w:sz w:val="22"/>
          <w:szCs w:val="22"/>
        </w:rPr>
      </w:pPr>
    </w:p>
    <w:p w:rsidR="004B22EC" w:rsidRDefault="004B22EC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4B22EC">
        <w:rPr>
          <w:rFonts w:cs="Times New Roman"/>
          <w:sz w:val="22"/>
          <w:szCs w:val="22"/>
        </w:rPr>
        <w:t>21</w:t>
      </w:r>
      <w:r w:rsidR="000C379F">
        <w:rPr>
          <w:rFonts w:cs="Times New Roman"/>
          <w:sz w:val="22"/>
          <w:szCs w:val="22"/>
        </w:rPr>
        <w:t>.09</w:t>
      </w:r>
      <w:r w:rsidR="000F27A5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4B22EC" w:rsidRPr="00CE2AA6" w:rsidRDefault="004B22EC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4B22EC" w:rsidRPr="00CE2AA6" w:rsidRDefault="004B22EC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CD" w:rsidRDefault="00F744CD" w:rsidP="000C7419">
      <w:pPr>
        <w:spacing w:after="0" w:line="240" w:lineRule="auto"/>
      </w:pPr>
      <w:r>
        <w:separator/>
      </w:r>
    </w:p>
  </w:endnote>
  <w:endnote w:type="continuationSeparator" w:id="0">
    <w:p w:rsidR="00F744CD" w:rsidRDefault="00F744CD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66680"/>
      <w:docPartObj>
        <w:docPartGallery w:val="Page Numbers (Bottom of Page)"/>
        <w:docPartUnique/>
      </w:docPartObj>
    </w:sdtPr>
    <w:sdtContent>
      <w:p w:rsidR="00892366" w:rsidRDefault="0089236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2366" w:rsidRDefault="0089236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CD" w:rsidRDefault="00F744CD" w:rsidP="000C7419">
      <w:pPr>
        <w:spacing w:after="0" w:line="240" w:lineRule="auto"/>
      </w:pPr>
      <w:r>
        <w:separator/>
      </w:r>
    </w:p>
  </w:footnote>
  <w:footnote w:type="continuationSeparator" w:id="0">
    <w:p w:rsidR="00F744CD" w:rsidRDefault="00F744CD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72AFF"/>
    <w:rsid w:val="0008134D"/>
    <w:rsid w:val="000C379F"/>
    <w:rsid w:val="000C7419"/>
    <w:rsid w:val="000F27A5"/>
    <w:rsid w:val="00103B8A"/>
    <w:rsid w:val="00112F18"/>
    <w:rsid w:val="00181F32"/>
    <w:rsid w:val="00274D30"/>
    <w:rsid w:val="00285A78"/>
    <w:rsid w:val="002A3AAF"/>
    <w:rsid w:val="002B545D"/>
    <w:rsid w:val="002C1DAC"/>
    <w:rsid w:val="002D4D84"/>
    <w:rsid w:val="002D5A92"/>
    <w:rsid w:val="00330667"/>
    <w:rsid w:val="00354B78"/>
    <w:rsid w:val="00362CE3"/>
    <w:rsid w:val="00475874"/>
    <w:rsid w:val="004B22EC"/>
    <w:rsid w:val="00513B46"/>
    <w:rsid w:val="00540E9D"/>
    <w:rsid w:val="005511C9"/>
    <w:rsid w:val="005C3650"/>
    <w:rsid w:val="005E305B"/>
    <w:rsid w:val="005F7276"/>
    <w:rsid w:val="0061121B"/>
    <w:rsid w:val="006674EB"/>
    <w:rsid w:val="00674092"/>
    <w:rsid w:val="006F2782"/>
    <w:rsid w:val="00746F5D"/>
    <w:rsid w:val="00756C63"/>
    <w:rsid w:val="0076474D"/>
    <w:rsid w:val="0076566A"/>
    <w:rsid w:val="00783456"/>
    <w:rsid w:val="007B3359"/>
    <w:rsid w:val="007D32E3"/>
    <w:rsid w:val="00856BB7"/>
    <w:rsid w:val="008636E7"/>
    <w:rsid w:val="00882210"/>
    <w:rsid w:val="00892366"/>
    <w:rsid w:val="00895FB1"/>
    <w:rsid w:val="008A5F49"/>
    <w:rsid w:val="008C7F1C"/>
    <w:rsid w:val="008D6A50"/>
    <w:rsid w:val="008D78E0"/>
    <w:rsid w:val="0094239C"/>
    <w:rsid w:val="009452B7"/>
    <w:rsid w:val="00952339"/>
    <w:rsid w:val="0095432B"/>
    <w:rsid w:val="009A5D15"/>
    <w:rsid w:val="00AF4B49"/>
    <w:rsid w:val="00B07507"/>
    <w:rsid w:val="00B44D2E"/>
    <w:rsid w:val="00B4542F"/>
    <w:rsid w:val="00B464E7"/>
    <w:rsid w:val="00B60995"/>
    <w:rsid w:val="00B67744"/>
    <w:rsid w:val="00B95C42"/>
    <w:rsid w:val="00BF4682"/>
    <w:rsid w:val="00C14672"/>
    <w:rsid w:val="00C15AB2"/>
    <w:rsid w:val="00C24FF7"/>
    <w:rsid w:val="00CE0EF9"/>
    <w:rsid w:val="00CE13CF"/>
    <w:rsid w:val="00CE2AA6"/>
    <w:rsid w:val="00CF0876"/>
    <w:rsid w:val="00CF1952"/>
    <w:rsid w:val="00D004A0"/>
    <w:rsid w:val="00D7264E"/>
    <w:rsid w:val="00DA751E"/>
    <w:rsid w:val="00E004C9"/>
    <w:rsid w:val="00E152FD"/>
    <w:rsid w:val="00E62D86"/>
    <w:rsid w:val="00E956C3"/>
    <w:rsid w:val="00EB2F5C"/>
    <w:rsid w:val="00EB5D70"/>
    <w:rsid w:val="00ED158D"/>
    <w:rsid w:val="00F15750"/>
    <w:rsid w:val="00F744CD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character" w:styleId="Hyperkobling">
    <w:name w:val="Hyperlink"/>
    <w:basedOn w:val="Standardskriftforavsnitt"/>
    <w:uiPriority w:val="99"/>
    <w:semiHidden/>
    <w:unhideWhenUsed/>
    <w:rsid w:val="00952339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Doke, Sheryl</dc:creator>
  <cp:lastModifiedBy>Bjerkelo, Ingunn</cp:lastModifiedBy>
  <cp:revision>7</cp:revision>
  <cp:lastPrinted>2015-05-20T07:40:00Z</cp:lastPrinted>
  <dcterms:created xsi:type="dcterms:W3CDTF">2016-09-06T11:46:00Z</dcterms:created>
  <dcterms:modified xsi:type="dcterms:W3CDTF">2016-09-20T15:53:00Z</dcterms:modified>
</cp:coreProperties>
</file>